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line="384" w:lineRule="atLeast"/>
        <w:ind w:left="0" w:firstLine="0"/>
        <w:jc w:val="center"/>
        <w:rPr>
          <w:rStyle w:val="12"/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C0000" w:fill="FFFFFF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</w:rPr>
        <w:t>安徽合力股份有限公司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  <w:lang w:eastAsia="zh-CN"/>
        </w:rPr>
        <w:t>【</w:t>
      </w:r>
      <w:r>
        <w:rPr>
          <w:rFonts w:hint="default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  <w:lang w:val="en-US" w:eastAsia="zh-CN"/>
        </w:rPr>
        <w:t>第二十二届中国国际铸造博览会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】展位</w:t>
      </w:r>
      <w:r>
        <w:rPr>
          <w:rFonts w:hint="eastAsia" w:ascii="黑体" w:hAnsi="黑体" w:eastAsia="黑体" w:cs="黑体"/>
          <w:b/>
          <w:bCs/>
          <w:color w:val="000000"/>
          <w:spacing w:val="0"/>
          <w:w w:val="100"/>
          <w:position w:val="0"/>
          <w:sz w:val="36"/>
          <w:szCs w:val="36"/>
          <w:lang w:val="en-US" w:eastAsia="zh-CN"/>
        </w:rPr>
        <w:t>遴选项目唯一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</w:rPr>
        <w:t>来源采购公告</w:t>
      </w:r>
    </w:p>
    <w:p>
      <w:pPr>
        <w:pStyle w:val="8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根据2024年度品牌建设方案及计划，公司将巩固并提升合力品牌声誉，组织开展各类展会及品牌活动，支持一线市场销售，聚焦合力品牌价值升级。安徽合力股份有限公司合肥铸锻厂计划参展《第二十二届中国国际铸造博览会》（举办时间：7月4日-7月7日；举办地：中国上海），根据《国内展览会管理细则 AC》展位费用支持，拟进行【第二十二届中国国际铸造博览会】展位遴选工作。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项目信息</w:t>
      </w:r>
    </w:p>
    <w:p>
      <w:pPr>
        <w:pStyle w:val="8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1.项目名称：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第二十二届中国国际铸造博览会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展位遴选；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2.展会时间：2024年7月4日-7月7日；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Chars="0" w:right="0" w:righ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3.采购人名称：安徽合力股份有限公司；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Chars="0" w:right="0" w:rightChars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4.采购人及联系方式：齐鲁阳18133693382；</w:t>
      </w:r>
    </w:p>
    <w:p>
      <w:pPr>
        <w:pStyle w:val="8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5.采购内容：租赁场地 75 ㎡，租赁费1200元/㎡'，共计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9万元。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采用唯一来源采购方式的原因及说明</w:t>
      </w:r>
    </w:p>
    <w:p>
      <w:pPr>
        <w:pStyle w:val="8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根据安徽合力《非生产物资采购管理办法QG/AC 301325008—2023》第五章第十六条：符合“只能从境内唯一供应商处采购”情形的，可以采用唯一来源方式采购。  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拟定供应商信息</w:t>
      </w:r>
    </w:p>
    <w:p>
      <w:pPr>
        <w:pStyle w:val="8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>北京中铸世纪展览有限公司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 xml:space="preserve">北京中铸世纪展览有限公司是中国铸造协会全资子公司，主要从事互联网信息服务业务；承办展览展示活动；会议服务；设计、制作、代理、发布广告等业务。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</w:p>
    <w:p>
      <w:pPr>
        <w:pStyle w:val="8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地址：北京市海淀区首体南路2号机械科学研究总院14层</w:t>
      </w:r>
    </w:p>
    <w:p>
      <w:pPr>
        <w:pStyle w:val="8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电话：</w:t>
      </w:r>
      <w:r>
        <w:rPr>
          <w:rFonts w:hint="eastAsia" w:ascii="仿宋" w:hAnsi="仿宋" w:eastAsia="仿宋" w:cs="仿宋"/>
          <w:sz w:val="28"/>
          <w:szCs w:val="28"/>
        </w:rPr>
        <w:t xml:space="preserve">18911227990   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公告时间</w:t>
      </w:r>
    </w:p>
    <w:p>
      <w:pPr>
        <w:pStyle w:val="8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64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2024年5月20日至2024年5月22日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其他补充事宜</w:t>
      </w:r>
    </w:p>
    <w:p>
      <w:pPr>
        <w:pStyle w:val="8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　　无。</w:t>
      </w:r>
    </w:p>
    <w:p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9"/>
        <w:rPr>
          <w:rFonts w:hint="eastAsia"/>
          <w:lang w:val="en-US" w:eastAsia="zh-CN"/>
        </w:rPr>
      </w:pPr>
    </w:p>
    <w:p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安徽合力股份有限公司</w:t>
      </w:r>
    </w:p>
    <w:p>
      <w:pPr>
        <w:spacing w:line="360" w:lineRule="auto"/>
        <w:jc w:val="righ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战略发展与市场部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 </w:t>
      </w:r>
    </w:p>
    <w:p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20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24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年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月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日</w:t>
      </w:r>
    </w:p>
    <w:p>
      <w:pPr>
        <w:pStyle w:val="8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B2DE60"/>
    <w:multiLevelType w:val="singleLevel"/>
    <w:tmpl w:val="A3B2DE60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